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793" w:rsidRPr="00E31793" w:rsidRDefault="00E31793" w:rsidP="00E31793">
      <w:pPr>
        <w:spacing w:after="0"/>
        <w:jc w:val="center"/>
        <w:rPr>
          <w:rFonts w:ascii="Tahoma" w:hAnsi="Tahoma" w:cs="Tahoma"/>
          <w:b/>
        </w:rPr>
      </w:pPr>
      <w:r w:rsidRPr="00E31793">
        <w:rPr>
          <w:rFonts w:ascii="Tahoma" w:hAnsi="Tahoma" w:cs="Tahoma"/>
          <w:b/>
        </w:rPr>
        <w:t>Frequently Asked Questions</w:t>
      </w:r>
    </w:p>
    <w:p w:rsidR="00240C98" w:rsidRPr="00E31793" w:rsidRDefault="00E31793" w:rsidP="00E31793">
      <w:pPr>
        <w:spacing w:after="0"/>
        <w:jc w:val="center"/>
        <w:rPr>
          <w:rFonts w:ascii="Tahoma" w:hAnsi="Tahoma" w:cs="Tahoma"/>
          <w:b/>
        </w:rPr>
      </w:pPr>
      <w:r w:rsidRPr="00E31793">
        <w:rPr>
          <w:rFonts w:ascii="Tahoma" w:hAnsi="Tahoma" w:cs="Tahoma"/>
          <w:b/>
        </w:rPr>
        <w:t xml:space="preserve">AY </w:t>
      </w:r>
      <w:r w:rsidR="00C5535B">
        <w:rPr>
          <w:rFonts w:ascii="Tahoma" w:hAnsi="Tahoma" w:cs="Tahoma"/>
          <w:b/>
        </w:rPr>
        <w:t>23-24</w:t>
      </w:r>
      <w:r w:rsidRPr="00E31793">
        <w:rPr>
          <w:rFonts w:ascii="Tahoma" w:hAnsi="Tahoma" w:cs="Tahoma"/>
          <w:b/>
        </w:rPr>
        <w:t xml:space="preserve"> FSRA</w:t>
      </w:r>
    </w:p>
    <w:p w:rsidR="00E038DC" w:rsidRPr="00E31793" w:rsidRDefault="00E038DC" w:rsidP="00E31793">
      <w:pPr>
        <w:spacing w:after="0"/>
        <w:rPr>
          <w:rFonts w:ascii="Tahoma" w:hAnsi="Tahoma" w:cs="Tahoma"/>
        </w:rPr>
      </w:pPr>
    </w:p>
    <w:p w:rsidR="00E038DC" w:rsidRPr="00E31793" w:rsidRDefault="00E038DC" w:rsidP="00E31793">
      <w:pPr>
        <w:spacing w:after="0"/>
        <w:rPr>
          <w:rFonts w:ascii="Tahoma" w:hAnsi="Tahoma" w:cs="Tahoma"/>
          <w:b/>
        </w:rPr>
      </w:pPr>
      <w:r w:rsidRPr="00E31793">
        <w:rPr>
          <w:rFonts w:ascii="Tahoma" w:hAnsi="Tahoma" w:cs="Tahoma"/>
          <w:b/>
        </w:rPr>
        <w:t xml:space="preserve">What is the award period for the AY </w:t>
      </w:r>
      <w:r w:rsidR="00C5535B">
        <w:rPr>
          <w:rFonts w:ascii="Tahoma" w:hAnsi="Tahoma" w:cs="Tahoma"/>
          <w:b/>
        </w:rPr>
        <w:t>23-24</w:t>
      </w:r>
      <w:r w:rsidRPr="00E31793">
        <w:rPr>
          <w:rFonts w:ascii="Tahoma" w:hAnsi="Tahoma" w:cs="Tahoma"/>
          <w:b/>
        </w:rPr>
        <w:t xml:space="preserve"> FSRA?</w:t>
      </w:r>
    </w:p>
    <w:p w:rsidR="00E038DC" w:rsidRDefault="00E038DC" w:rsidP="00E31793">
      <w:pPr>
        <w:spacing w:after="0"/>
        <w:rPr>
          <w:rFonts w:ascii="Tahoma" w:hAnsi="Tahoma" w:cs="Tahoma"/>
        </w:rPr>
      </w:pPr>
      <w:r w:rsidRPr="00E31793">
        <w:rPr>
          <w:rFonts w:ascii="Tahoma" w:hAnsi="Tahoma" w:cs="Tahoma"/>
        </w:rPr>
        <w:t xml:space="preserve">July 1, </w:t>
      </w:r>
      <w:r w:rsidR="00C5535B">
        <w:rPr>
          <w:rFonts w:ascii="Tahoma" w:hAnsi="Tahoma" w:cs="Tahoma"/>
        </w:rPr>
        <w:t>2023</w:t>
      </w:r>
      <w:r w:rsidRPr="00E31793">
        <w:rPr>
          <w:rFonts w:ascii="Tahoma" w:hAnsi="Tahoma" w:cs="Tahoma"/>
        </w:rPr>
        <w:t xml:space="preserve"> – June 30, </w:t>
      </w:r>
      <w:r w:rsidR="00C5535B">
        <w:rPr>
          <w:rFonts w:ascii="Tahoma" w:hAnsi="Tahoma" w:cs="Tahoma"/>
        </w:rPr>
        <w:t>2024</w:t>
      </w:r>
      <w:r w:rsidR="007E1F07">
        <w:rPr>
          <w:rFonts w:ascii="Tahoma" w:hAnsi="Tahoma" w:cs="Tahoma"/>
        </w:rPr>
        <w:t>.  The budget should show how</w:t>
      </w:r>
      <w:r w:rsidRPr="00E31793">
        <w:rPr>
          <w:rFonts w:ascii="Tahoma" w:hAnsi="Tahoma" w:cs="Tahoma"/>
        </w:rPr>
        <w:t xml:space="preserve"> the funds will be used during this time period</w:t>
      </w:r>
    </w:p>
    <w:p w:rsidR="00E31793" w:rsidRDefault="00E31793" w:rsidP="00E31793">
      <w:pPr>
        <w:spacing w:after="0"/>
        <w:rPr>
          <w:rFonts w:ascii="Tahoma" w:hAnsi="Tahoma" w:cs="Tahoma"/>
        </w:rPr>
      </w:pPr>
    </w:p>
    <w:p w:rsidR="00E31793" w:rsidRDefault="00E31793" w:rsidP="00E31793">
      <w:pPr>
        <w:spacing w:after="0"/>
        <w:rPr>
          <w:rFonts w:ascii="Tahoma" w:hAnsi="Tahoma" w:cs="Tahoma"/>
          <w:b/>
        </w:rPr>
      </w:pPr>
      <w:r>
        <w:rPr>
          <w:rFonts w:ascii="Tahoma" w:hAnsi="Tahoma" w:cs="Tahoma"/>
          <w:b/>
        </w:rPr>
        <w:t xml:space="preserve">When are the award funds available. </w:t>
      </w:r>
    </w:p>
    <w:p w:rsidR="00E31793" w:rsidRDefault="00E31793" w:rsidP="00E31793">
      <w:pPr>
        <w:spacing w:after="0"/>
        <w:rPr>
          <w:rFonts w:ascii="Tahoma" w:hAnsi="Tahoma" w:cs="Tahoma"/>
          <w:color w:val="000000"/>
          <w:shd w:val="clear" w:color="auto" w:fill="FFFFFF"/>
        </w:rPr>
      </w:pPr>
      <w:r>
        <w:rPr>
          <w:rFonts w:ascii="Tahoma" w:hAnsi="Tahoma" w:cs="Tahoma"/>
          <w:color w:val="000000"/>
          <w:shd w:val="clear" w:color="auto" w:fill="FFFFFF"/>
        </w:rPr>
        <w:t xml:space="preserve">The Award funds are transferred to the department mid-July </w:t>
      </w:r>
      <w:r w:rsidR="00C5535B">
        <w:rPr>
          <w:rFonts w:ascii="Tahoma" w:hAnsi="Tahoma" w:cs="Tahoma"/>
          <w:color w:val="000000"/>
          <w:shd w:val="clear" w:color="auto" w:fill="FFFFFF"/>
        </w:rPr>
        <w:t>2023</w:t>
      </w:r>
      <w:r>
        <w:rPr>
          <w:rFonts w:ascii="Tahoma" w:hAnsi="Tahoma" w:cs="Tahoma"/>
          <w:color w:val="000000"/>
          <w:shd w:val="clear" w:color="auto" w:fill="FFFFFF"/>
        </w:rPr>
        <w:t>.</w:t>
      </w:r>
    </w:p>
    <w:p w:rsidR="00E31793" w:rsidRPr="00E31793" w:rsidRDefault="00E31793" w:rsidP="00E31793">
      <w:pPr>
        <w:spacing w:after="0"/>
        <w:rPr>
          <w:rFonts w:ascii="Tahoma" w:hAnsi="Tahoma" w:cs="Tahoma"/>
        </w:rPr>
      </w:pPr>
    </w:p>
    <w:p w:rsidR="00E038DC" w:rsidRPr="00E31793" w:rsidRDefault="00E038DC" w:rsidP="00E31793">
      <w:pPr>
        <w:spacing w:after="0"/>
        <w:rPr>
          <w:rFonts w:ascii="Tahoma" w:hAnsi="Tahoma" w:cs="Tahoma"/>
          <w:b/>
          <w:color w:val="000000"/>
          <w:shd w:val="clear" w:color="auto" w:fill="FFFFFF"/>
        </w:rPr>
      </w:pPr>
      <w:r w:rsidRPr="00E31793">
        <w:rPr>
          <w:rFonts w:ascii="Tahoma" w:hAnsi="Tahoma" w:cs="Tahoma"/>
          <w:b/>
          <w:color w:val="000000"/>
          <w:shd w:val="clear" w:color="auto" w:fill="FFFFFF"/>
        </w:rPr>
        <w:t>Should the FSRA project be for the entire year?  Can it be longer than one year?</w:t>
      </w:r>
      <w:r w:rsidR="00E31793" w:rsidRPr="00E31793">
        <w:rPr>
          <w:rFonts w:ascii="Tahoma" w:hAnsi="Tahoma" w:cs="Tahoma"/>
          <w:b/>
        </w:rPr>
        <w:t xml:space="preserve"> </w:t>
      </w:r>
    </w:p>
    <w:p w:rsidR="00E038DC" w:rsidRDefault="00E038DC" w:rsidP="00E31793">
      <w:pPr>
        <w:spacing w:after="0"/>
        <w:rPr>
          <w:rFonts w:ascii="Tahoma" w:hAnsi="Tahoma" w:cs="Tahoma"/>
          <w:color w:val="000000"/>
          <w:shd w:val="clear" w:color="auto" w:fill="FFFFFF"/>
        </w:rPr>
      </w:pPr>
      <w:r w:rsidRPr="00E31793">
        <w:rPr>
          <w:rFonts w:ascii="Tahoma" w:hAnsi="Tahoma" w:cs="Tahoma"/>
          <w:color w:val="000000"/>
          <w:shd w:val="clear" w:color="auto" w:fill="FFFFFF"/>
        </w:rPr>
        <w:t>The </w:t>
      </w:r>
      <w:r w:rsidRPr="00E31793">
        <w:rPr>
          <w:rStyle w:val="il"/>
          <w:rFonts w:ascii="Tahoma" w:hAnsi="Tahoma" w:cs="Tahoma"/>
          <w:color w:val="000000"/>
          <w:shd w:val="clear" w:color="auto" w:fill="FFFFFF"/>
        </w:rPr>
        <w:t>FSRA</w:t>
      </w:r>
      <w:r w:rsidRPr="00E31793">
        <w:rPr>
          <w:rFonts w:ascii="Tahoma" w:hAnsi="Tahoma" w:cs="Tahoma"/>
          <w:color w:val="000000"/>
          <w:shd w:val="clear" w:color="auto" w:fill="FFFFFF"/>
        </w:rPr>
        <w:t xml:space="preserve"> project must be for a period of time within the award year (AY </w:t>
      </w:r>
      <w:r w:rsidR="00C5535B">
        <w:rPr>
          <w:rFonts w:ascii="Tahoma" w:hAnsi="Tahoma" w:cs="Tahoma"/>
          <w:color w:val="000000"/>
          <w:shd w:val="clear" w:color="auto" w:fill="FFFFFF"/>
        </w:rPr>
        <w:t>23-24</w:t>
      </w:r>
      <w:r w:rsidRPr="00E31793">
        <w:rPr>
          <w:rFonts w:ascii="Tahoma" w:hAnsi="Tahoma" w:cs="Tahoma"/>
          <w:color w:val="000000"/>
          <w:shd w:val="clear" w:color="auto" w:fill="FFFFFF"/>
        </w:rPr>
        <w:t>).  The time-period can be short (3 months) or long (12 months).  If it is part of a bigger project that will be fine, but we would want to know which part the </w:t>
      </w:r>
      <w:r w:rsidRPr="00E31793">
        <w:rPr>
          <w:rStyle w:val="il"/>
          <w:rFonts w:ascii="Tahoma" w:hAnsi="Tahoma" w:cs="Tahoma"/>
          <w:color w:val="000000"/>
          <w:shd w:val="clear" w:color="auto" w:fill="FFFFFF"/>
        </w:rPr>
        <w:t>FSRA</w:t>
      </w:r>
      <w:r w:rsidRPr="00E31793">
        <w:rPr>
          <w:rFonts w:ascii="Tahoma" w:hAnsi="Tahoma" w:cs="Tahoma"/>
          <w:color w:val="000000"/>
          <w:shd w:val="clear" w:color="auto" w:fill="FFFFFF"/>
        </w:rPr>
        <w:t> would support.  Please be sure to explain the significance of the smaller project and how it fits into the larger project.</w:t>
      </w:r>
      <w:r w:rsidR="00E31793">
        <w:rPr>
          <w:rFonts w:ascii="Tahoma" w:hAnsi="Tahoma" w:cs="Tahoma"/>
          <w:color w:val="000000"/>
          <w:shd w:val="clear" w:color="auto" w:fill="FFFFFF"/>
        </w:rPr>
        <w:t xml:space="preserve">  </w:t>
      </w:r>
    </w:p>
    <w:p w:rsidR="00E038DC" w:rsidRPr="00E31793" w:rsidRDefault="00E038DC" w:rsidP="00E31793">
      <w:pPr>
        <w:spacing w:after="0"/>
        <w:rPr>
          <w:rFonts w:ascii="Tahoma" w:hAnsi="Tahoma" w:cs="Tahoma"/>
        </w:rPr>
      </w:pPr>
    </w:p>
    <w:p w:rsidR="00E31793" w:rsidRDefault="00E31793" w:rsidP="00E31793">
      <w:pPr>
        <w:spacing w:after="0"/>
        <w:rPr>
          <w:rFonts w:ascii="Tahoma" w:hAnsi="Tahoma" w:cs="Tahoma"/>
          <w:b/>
        </w:rPr>
      </w:pPr>
      <w:r>
        <w:rPr>
          <w:rFonts w:ascii="Tahoma" w:hAnsi="Tahoma" w:cs="Tahoma"/>
          <w:b/>
        </w:rPr>
        <w:t>Can the project begin before the award period?</w:t>
      </w:r>
    </w:p>
    <w:p w:rsidR="00E31793" w:rsidRPr="00E31793" w:rsidRDefault="00E31793" w:rsidP="00E31793">
      <w:pPr>
        <w:spacing w:after="0"/>
        <w:rPr>
          <w:rFonts w:ascii="Tahoma" w:hAnsi="Tahoma" w:cs="Tahoma"/>
        </w:rPr>
      </w:pPr>
      <w:r>
        <w:rPr>
          <w:rFonts w:ascii="Tahoma" w:hAnsi="Tahoma" w:cs="Tahoma"/>
        </w:rPr>
        <w:t xml:space="preserve">If the project begins before the award year, the faculty member must acknowledge that they understand the funds will not be available until July </w:t>
      </w:r>
      <w:r w:rsidR="007E1F07">
        <w:rPr>
          <w:rFonts w:ascii="Tahoma" w:hAnsi="Tahoma" w:cs="Tahoma"/>
        </w:rPr>
        <w:t>202</w:t>
      </w:r>
      <w:r w:rsidR="00C5535B">
        <w:rPr>
          <w:rFonts w:ascii="Tahoma" w:hAnsi="Tahoma" w:cs="Tahoma"/>
        </w:rPr>
        <w:t>3</w:t>
      </w:r>
      <w:r>
        <w:rPr>
          <w:rFonts w:ascii="Tahoma" w:hAnsi="Tahoma" w:cs="Tahoma"/>
        </w:rPr>
        <w:t xml:space="preserve">.  If funds are needed before July </w:t>
      </w:r>
      <w:r w:rsidR="00C5535B">
        <w:rPr>
          <w:rFonts w:ascii="Tahoma" w:hAnsi="Tahoma" w:cs="Tahoma"/>
        </w:rPr>
        <w:t>2023</w:t>
      </w:r>
      <w:r>
        <w:rPr>
          <w:rFonts w:ascii="Tahoma" w:hAnsi="Tahoma" w:cs="Tahoma"/>
        </w:rPr>
        <w:t>, the department would need to</w:t>
      </w:r>
      <w:r w:rsidR="007E1F07">
        <w:rPr>
          <w:rFonts w:ascii="Tahoma" w:hAnsi="Tahoma" w:cs="Tahoma"/>
        </w:rPr>
        <w:t xml:space="preserve"> agree to </w:t>
      </w:r>
      <w:r>
        <w:rPr>
          <w:rFonts w:ascii="Tahoma" w:hAnsi="Tahoma" w:cs="Tahoma"/>
        </w:rPr>
        <w:t>advanc</w:t>
      </w:r>
      <w:r w:rsidR="007E1F07">
        <w:rPr>
          <w:rFonts w:ascii="Tahoma" w:hAnsi="Tahoma" w:cs="Tahoma"/>
        </w:rPr>
        <w:t xml:space="preserve">e the funds.  </w:t>
      </w:r>
      <w:r>
        <w:rPr>
          <w:rFonts w:ascii="Tahoma" w:hAnsi="Tahoma" w:cs="Tahoma"/>
        </w:rPr>
        <w:t>This would need to be explained in the proposal.</w:t>
      </w:r>
    </w:p>
    <w:p w:rsidR="00E31793" w:rsidRDefault="00E31793" w:rsidP="00E31793">
      <w:pPr>
        <w:spacing w:after="0"/>
        <w:rPr>
          <w:rFonts w:ascii="Tahoma" w:hAnsi="Tahoma" w:cs="Tahoma"/>
          <w:b/>
        </w:rPr>
      </w:pPr>
    </w:p>
    <w:p w:rsidR="00E038DC" w:rsidRPr="00E31793" w:rsidRDefault="00E038DC" w:rsidP="00E31793">
      <w:pPr>
        <w:spacing w:after="0"/>
        <w:rPr>
          <w:rFonts w:ascii="Tahoma" w:hAnsi="Tahoma" w:cs="Tahoma"/>
          <w:b/>
        </w:rPr>
      </w:pPr>
      <w:r w:rsidRPr="00E31793">
        <w:rPr>
          <w:rFonts w:ascii="Tahoma" w:hAnsi="Tahoma" w:cs="Tahoma"/>
          <w:b/>
        </w:rPr>
        <w:t>Who is eligible to apply for the FSRA?</w:t>
      </w:r>
    </w:p>
    <w:p w:rsidR="00E038DC" w:rsidRDefault="00E038DC" w:rsidP="00E31793">
      <w:pPr>
        <w:spacing w:after="0"/>
        <w:rPr>
          <w:rFonts w:ascii="Tahoma" w:hAnsi="Tahoma" w:cs="Tahoma"/>
        </w:rPr>
      </w:pPr>
      <w:r w:rsidRPr="00E31793">
        <w:rPr>
          <w:rFonts w:ascii="Tahoma" w:hAnsi="Tahoma" w:cs="Tahoma"/>
        </w:rPr>
        <w:t>Full-time tenured and tenure-track faculty members and full-time professional track faculty who are Full or Associate Members of Graduate Faculty and serve on graduate student thesis and dissertation committees at the University of Maryland are eligible to apply.  Faculty must be full time at the time of application and during the award period.</w:t>
      </w:r>
    </w:p>
    <w:p w:rsidR="007E1F07" w:rsidRPr="00E31793" w:rsidRDefault="007E1F07" w:rsidP="00E31793">
      <w:pPr>
        <w:spacing w:after="0"/>
        <w:rPr>
          <w:rFonts w:ascii="Tahoma" w:hAnsi="Tahoma" w:cs="Tahoma"/>
        </w:rPr>
      </w:pPr>
    </w:p>
    <w:p w:rsidR="007E1F07" w:rsidRPr="007E1F07" w:rsidRDefault="007E1F07" w:rsidP="00E31793">
      <w:pPr>
        <w:spacing w:after="0"/>
        <w:rPr>
          <w:rStyle w:val="il"/>
          <w:rFonts w:ascii="Tahoma" w:hAnsi="Tahoma" w:cs="Tahoma"/>
          <w:b/>
          <w:color w:val="000000"/>
          <w:shd w:val="clear" w:color="auto" w:fill="FFFFFF"/>
        </w:rPr>
      </w:pPr>
      <w:r w:rsidRPr="007E1F07">
        <w:rPr>
          <w:rStyle w:val="il"/>
          <w:rFonts w:ascii="Tahoma" w:hAnsi="Tahoma" w:cs="Tahoma"/>
          <w:b/>
          <w:color w:val="000000"/>
          <w:shd w:val="clear" w:color="auto" w:fill="FFFFFF"/>
        </w:rPr>
        <w:t>Is the FSRA a faculty</w:t>
      </w:r>
      <w:r w:rsidR="00C5535B">
        <w:rPr>
          <w:rStyle w:val="il"/>
          <w:rFonts w:ascii="Tahoma" w:hAnsi="Tahoma" w:cs="Tahoma"/>
          <w:b/>
          <w:color w:val="000000"/>
          <w:shd w:val="clear" w:color="auto" w:fill="FFFFFF"/>
        </w:rPr>
        <w:t xml:space="preserve"> Award or a s</w:t>
      </w:r>
      <w:r w:rsidRPr="007E1F07">
        <w:rPr>
          <w:rStyle w:val="il"/>
          <w:rFonts w:ascii="Tahoma" w:hAnsi="Tahoma" w:cs="Tahoma"/>
          <w:b/>
          <w:color w:val="000000"/>
          <w:shd w:val="clear" w:color="auto" w:fill="FFFFFF"/>
        </w:rPr>
        <w:t>tudent Award?</w:t>
      </w:r>
    </w:p>
    <w:p w:rsidR="007E1F07" w:rsidRDefault="00E038DC" w:rsidP="00E31793">
      <w:pPr>
        <w:spacing w:after="0"/>
        <w:rPr>
          <w:rFonts w:ascii="Tahoma" w:hAnsi="Tahoma" w:cs="Tahoma"/>
          <w:color w:val="000000"/>
          <w:shd w:val="clear" w:color="auto" w:fill="FFFFFF"/>
        </w:rPr>
      </w:pPr>
      <w:r w:rsidRPr="00E31793">
        <w:rPr>
          <w:rStyle w:val="il"/>
          <w:rFonts w:ascii="Tahoma" w:hAnsi="Tahoma" w:cs="Tahoma"/>
          <w:color w:val="000000"/>
          <w:shd w:val="clear" w:color="auto" w:fill="FFFFFF"/>
        </w:rPr>
        <w:t>The FSRA</w:t>
      </w:r>
      <w:r w:rsidR="007E1F07">
        <w:rPr>
          <w:rFonts w:ascii="Tahoma" w:hAnsi="Tahoma" w:cs="Tahoma"/>
          <w:color w:val="000000"/>
          <w:shd w:val="clear" w:color="auto" w:fill="FFFFFF"/>
        </w:rPr>
        <w:t xml:space="preserve"> is a faculty award.  The award </w:t>
      </w:r>
      <w:r w:rsidRPr="00E31793">
        <w:rPr>
          <w:rFonts w:ascii="Tahoma" w:hAnsi="Tahoma" w:cs="Tahoma"/>
          <w:color w:val="000000"/>
          <w:shd w:val="clear" w:color="auto" w:fill="FFFFFF"/>
        </w:rPr>
        <w:t xml:space="preserve">supports a faculty project that directly involves and/or supports graduate students.  </w:t>
      </w:r>
    </w:p>
    <w:p w:rsidR="007E1F07" w:rsidRDefault="007E1F07" w:rsidP="00E31793">
      <w:pPr>
        <w:spacing w:after="0"/>
        <w:rPr>
          <w:rFonts w:ascii="Tahoma" w:hAnsi="Tahoma" w:cs="Tahoma"/>
          <w:color w:val="000000"/>
          <w:shd w:val="clear" w:color="auto" w:fill="FFFFFF"/>
        </w:rPr>
      </w:pPr>
    </w:p>
    <w:p w:rsidR="00E038DC" w:rsidRPr="00E31793" w:rsidRDefault="00E038DC" w:rsidP="00E31793">
      <w:pPr>
        <w:spacing w:after="0"/>
        <w:rPr>
          <w:rFonts w:ascii="Tahoma" w:hAnsi="Tahoma" w:cs="Tahoma"/>
          <w:b/>
          <w:color w:val="222222"/>
          <w:shd w:val="clear" w:color="auto" w:fill="FFFFFF"/>
        </w:rPr>
      </w:pPr>
      <w:r w:rsidRPr="00E31793">
        <w:rPr>
          <w:rFonts w:ascii="Tahoma" w:hAnsi="Tahoma" w:cs="Tahoma"/>
          <w:b/>
          <w:color w:val="222222"/>
          <w:shd w:val="clear" w:color="auto" w:fill="FFFFFF"/>
        </w:rPr>
        <w:t>C</w:t>
      </w:r>
      <w:r w:rsidR="00E31793" w:rsidRPr="00E31793">
        <w:rPr>
          <w:rFonts w:ascii="Tahoma" w:hAnsi="Tahoma" w:cs="Tahoma"/>
          <w:b/>
          <w:color w:val="222222"/>
          <w:shd w:val="clear" w:color="auto" w:fill="FFFFFF"/>
        </w:rPr>
        <w:t>an the project for the Faculty-Student Research A</w:t>
      </w:r>
      <w:r w:rsidRPr="00E31793">
        <w:rPr>
          <w:rFonts w:ascii="Tahoma" w:hAnsi="Tahoma" w:cs="Tahoma"/>
          <w:b/>
          <w:color w:val="222222"/>
          <w:shd w:val="clear" w:color="auto" w:fill="FFFFFF"/>
        </w:rPr>
        <w:t>ward be the student's doctoral dissertation project?</w:t>
      </w:r>
    </w:p>
    <w:p w:rsidR="00E038DC" w:rsidRPr="007E1F07" w:rsidRDefault="00E31793" w:rsidP="007E1F07">
      <w:pPr>
        <w:spacing w:after="0"/>
        <w:rPr>
          <w:rFonts w:ascii="Tahoma" w:hAnsi="Tahoma" w:cs="Tahoma"/>
          <w:color w:val="000000"/>
          <w:shd w:val="clear" w:color="auto" w:fill="FFFFFF"/>
        </w:rPr>
      </w:pPr>
      <w:r w:rsidRPr="00E31793">
        <w:rPr>
          <w:rFonts w:ascii="Tahoma" w:eastAsia="Times New Roman" w:hAnsi="Tahoma" w:cs="Tahoma"/>
        </w:rPr>
        <w:t>Unfortunately, no.</w:t>
      </w:r>
      <w:r w:rsidR="00E038DC" w:rsidRPr="00E31793">
        <w:rPr>
          <w:rFonts w:ascii="Tahoma" w:eastAsia="Times New Roman" w:hAnsi="Tahoma" w:cs="Tahoma"/>
        </w:rPr>
        <w:t xml:space="preserve"> The FSRA is a faculty award for a faculty project in which a student is involved.  </w:t>
      </w:r>
      <w:r w:rsidR="007E1F07" w:rsidRPr="00E31793">
        <w:rPr>
          <w:rFonts w:ascii="Tahoma" w:hAnsi="Tahoma" w:cs="Tahoma"/>
          <w:color w:val="000000"/>
          <w:shd w:val="clear" w:color="auto" w:fill="FFFFFF"/>
        </w:rPr>
        <w:t>It is not meant to support a student's project since there are other awards at the Graduate School that are designed to support student research.</w:t>
      </w:r>
      <w:r w:rsidR="007E1F07">
        <w:rPr>
          <w:rFonts w:ascii="Tahoma" w:hAnsi="Tahoma" w:cs="Tahoma"/>
          <w:color w:val="000000"/>
          <w:shd w:val="clear" w:color="auto" w:fill="FFFFFF"/>
        </w:rPr>
        <w:t xml:space="preserve">  A list of </w:t>
      </w:r>
      <w:r>
        <w:rPr>
          <w:rFonts w:ascii="Tahoma" w:eastAsia="Times New Roman" w:hAnsi="Tahoma" w:cs="Tahoma"/>
        </w:rPr>
        <w:t>student awards can be found at</w:t>
      </w:r>
      <w:r w:rsidR="00E038DC" w:rsidRPr="00E31793">
        <w:rPr>
          <w:rFonts w:ascii="Tahoma" w:eastAsia="Times New Roman" w:hAnsi="Tahoma" w:cs="Tahoma"/>
        </w:rPr>
        <w:t> </w:t>
      </w:r>
      <w:hyperlink r:id="rId4" w:tgtFrame="_blank" w:history="1">
        <w:r w:rsidR="00E038DC" w:rsidRPr="00E31793">
          <w:rPr>
            <w:rFonts w:ascii="Tahoma" w:eastAsia="Times New Roman" w:hAnsi="Tahoma" w:cs="Tahoma"/>
            <w:color w:val="1155CC"/>
            <w:u w:val="single"/>
          </w:rPr>
          <w:t>gradschool.umd.edu/funding/student-fellowships-awards</w:t>
        </w:r>
      </w:hyperlink>
      <w:r w:rsidR="00E038DC" w:rsidRPr="00E31793">
        <w:rPr>
          <w:rFonts w:ascii="Tahoma" w:eastAsia="Times New Roman" w:hAnsi="Tahoma" w:cs="Tahoma"/>
        </w:rPr>
        <w:t>.</w:t>
      </w:r>
    </w:p>
    <w:p w:rsidR="00E038DC" w:rsidRPr="00E31793" w:rsidRDefault="00E038DC" w:rsidP="00E31793">
      <w:pPr>
        <w:spacing w:after="0"/>
        <w:rPr>
          <w:rFonts w:ascii="Tahoma" w:hAnsi="Tahoma" w:cs="Tahoma"/>
          <w:b/>
          <w:color w:val="000000"/>
          <w:shd w:val="clear" w:color="auto" w:fill="FFFFFF"/>
        </w:rPr>
      </w:pPr>
    </w:p>
    <w:p w:rsidR="00E31793" w:rsidRPr="00E31793" w:rsidRDefault="00E31793" w:rsidP="00E31793">
      <w:pPr>
        <w:spacing w:after="0"/>
        <w:rPr>
          <w:rFonts w:ascii="Tahoma" w:hAnsi="Tahoma" w:cs="Tahoma"/>
          <w:b/>
        </w:rPr>
      </w:pPr>
      <w:r w:rsidRPr="00E31793">
        <w:rPr>
          <w:rFonts w:ascii="Tahoma" w:hAnsi="Tahoma" w:cs="Tahoma"/>
          <w:b/>
        </w:rPr>
        <w:t>Who will be reviewing the FSRA applications?</w:t>
      </w:r>
    </w:p>
    <w:p w:rsidR="007E1F07" w:rsidRDefault="00E31793" w:rsidP="00E31793">
      <w:pPr>
        <w:shd w:val="clear" w:color="auto" w:fill="FFFFFF"/>
        <w:spacing w:after="0" w:line="240" w:lineRule="auto"/>
        <w:rPr>
          <w:rFonts w:ascii="Tahoma" w:eastAsia="Times New Roman" w:hAnsi="Tahoma" w:cs="Tahoma"/>
          <w:color w:val="222222"/>
        </w:rPr>
      </w:pPr>
      <w:r w:rsidRPr="00E31793">
        <w:rPr>
          <w:rFonts w:ascii="Tahoma" w:eastAsia="Times New Roman" w:hAnsi="Tahoma" w:cs="Tahoma"/>
          <w:color w:val="222222"/>
        </w:rPr>
        <w:t xml:space="preserve">The FSRA review committee will be 14-15 faculty members from across campus from a wide range of disciplines. Please write the FSRA proposal so that faculty who are not in your field will understand the project and its importance in the field and more broadly.  </w:t>
      </w:r>
    </w:p>
    <w:p w:rsidR="007E1F07" w:rsidRDefault="007E1F07" w:rsidP="00E31793">
      <w:pPr>
        <w:shd w:val="clear" w:color="auto" w:fill="FFFFFF"/>
        <w:spacing w:after="0" w:line="240" w:lineRule="auto"/>
        <w:rPr>
          <w:rFonts w:ascii="Tahoma" w:eastAsia="Times New Roman" w:hAnsi="Tahoma" w:cs="Tahoma"/>
          <w:color w:val="222222"/>
        </w:rPr>
      </w:pPr>
    </w:p>
    <w:p w:rsidR="007E1F07" w:rsidRDefault="007E1F07" w:rsidP="00E31793">
      <w:pPr>
        <w:shd w:val="clear" w:color="auto" w:fill="FFFFFF"/>
        <w:spacing w:after="0" w:line="240" w:lineRule="auto"/>
        <w:rPr>
          <w:rFonts w:ascii="Tahoma" w:eastAsia="Times New Roman" w:hAnsi="Tahoma" w:cs="Tahoma"/>
          <w:color w:val="222222"/>
        </w:rPr>
      </w:pPr>
      <w:r>
        <w:rPr>
          <w:rFonts w:ascii="Tahoma" w:eastAsia="Times New Roman" w:hAnsi="Tahoma" w:cs="Tahoma"/>
          <w:color w:val="222222"/>
        </w:rPr>
        <w:t>Committee members do not have your expertise or background so please write y</w:t>
      </w:r>
      <w:r w:rsidR="00C5535B">
        <w:rPr>
          <w:rFonts w:ascii="Tahoma" w:eastAsia="Times New Roman" w:hAnsi="Tahoma" w:cs="Tahoma"/>
          <w:color w:val="222222"/>
        </w:rPr>
        <w:t>our proposal for an educated non-specialist</w:t>
      </w:r>
      <w:r>
        <w:rPr>
          <w:rFonts w:ascii="Tahoma" w:eastAsia="Times New Roman" w:hAnsi="Tahoma" w:cs="Tahoma"/>
          <w:color w:val="222222"/>
        </w:rPr>
        <w:t xml:space="preserve"> audience.</w:t>
      </w:r>
      <w:bookmarkStart w:id="0" w:name="_GoBack"/>
      <w:bookmarkEnd w:id="0"/>
    </w:p>
    <w:p w:rsidR="00E038DC" w:rsidRPr="00E31793" w:rsidRDefault="00E038DC" w:rsidP="00E31793">
      <w:pPr>
        <w:shd w:val="clear" w:color="auto" w:fill="FFFFFF"/>
        <w:spacing w:after="0" w:line="240" w:lineRule="auto"/>
        <w:rPr>
          <w:rFonts w:ascii="Tahoma" w:hAnsi="Tahoma" w:cs="Tahoma"/>
        </w:rPr>
      </w:pPr>
    </w:p>
    <w:sectPr w:rsidR="00E038DC" w:rsidRPr="00E31793" w:rsidSect="00E31793">
      <w:pgSz w:w="12240" w:h="15840"/>
      <w:pgMar w:top="1440"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DC"/>
    <w:rsid w:val="00551488"/>
    <w:rsid w:val="007E1F07"/>
    <w:rsid w:val="009C7C51"/>
    <w:rsid w:val="00C5535B"/>
    <w:rsid w:val="00DB3CC3"/>
    <w:rsid w:val="00E038DC"/>
    <w:rsid w:val="00E31793"/>
    <w:rsid w:val="00FB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5BFB"/>
  <w15:chartTrackingRefBased/>
  <w15:docId w15:val="{8DED7904-F44D-4267-9196-4E744E39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0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5723">
      <w:bodyDiv w:val="1"/>
      <w:marLeft w:val="0"/>
      <w:marRight w:val="0"/>
      <w:marTop w:val="0"/>
      <w:marBottom w:val="0"/>
      <w:divBdr>
        <w:top w:val="none" w:sz="0" w:space="0" w:color="auto"/>
        <w:left w:val="none" w:sz="0" w:space="0" w:color="auto"/>
        <w:bottom w:val="none" w:sz="0" w:space="0" w:color="auto"/>
        <w:right w:val="none" w:sz="0" w:space="0" w:color="auto"/>
      </w:divBdr>
      <w:divsChild>
        <w:div w:id="381906015">
          <w:marLeft w:val="0"/>
          <w:marRight w:val="0"/>
          <w:marTop w:val="0"/>
          <w:marBottom w:val="0"/>
          <w:divBdr>
            <w:top w:val="none" w:sz="0" w:space="0" w:color="auto"/>
            <w:left w:val="none" w:sz="0" w:space="0" w:color="auto"/>
            <w:bottom w:val="none" w:sz="0" w:space="0" w:color="auto"/>
            <w:right w:val="none" w:sz="0" w:space="0" w:color="auto"/>
          </w:divBdr>
        </w:div>
        <w:div w:id="523517616">
          <w:marLeft w:val="0"/>
          <w:marRight w:val="0"/>
          <w:marTop w:val="0"/>
          <w:marBottom w:val="0"/>
          <w:divBdr>
            <w:top w:val="none" w:sz="0" w:space="0" w:color="auto"/>
            <w:left w:val="none" w:sz="0" w:space="0" w:color="auto"/>
            <w:bottom w:val="none" w:sz="0" w:space="0" w:color="auto"/>
            <w:right w:val="none" w:sz="0" w:space="0" w:color="auto"/>
          </w:divBdr>
        </w:div>
        <w:div w:id="2031451325">
          <w:marLeft w:val="0"/>
          <w:marRight w:val="0"/>
          <w:marTop w:val="0"/>
          <w:marBottom w:val="0"/>
          <w:divBdr>
            <w:top w:val="none" w:sz="0" w:space="0" w:color="auto"/>
            <w:left w:val="none" w:sz="0" w:space="0" w:color="auto"/>
            <w:bottom w:val="none" w:sz="0" w:space="0" w:color="auto"/>
            <w:right w:val="none" w:sz="0" w:space="0" w:color="auto"/>
          </w:divBdr>
        </w:div>
      </w:divsChild>
    </w:div>
    <w:div w:id="1143347525">
      <w:bodyDiv w:val="1"/>
      <w:marLeft w:val="0"/>
      <w:marRight w:val="0"/>
      <w:marTop w:val="0"/>
      <w:marBottom w:val="0"/>
      <w:divBdr>
        <w:top w:val="none" w:sz="0" w:space="0" w:color="auto"/>
        <w:left w:val="none" w:sz="0" w:space="0" w:color="auto"/>
        <w:bottom w:val="none" w:sz="0" w:space="0" w:color="auto"/>
        <w:right w:val="none" w:sz="0" w:space="0" w:color="auto"/>
      </w:divBdr>
      <w:divsChild>
        <w:div w:id="1382897195">
          <w:marLeft w:val="0"/>
          <w:marRight w:val="0"/>
          <w:marTop w:val="0"/>
          <w:marBottom w:val="0"/>
          <w:divBdr>
            <w:top w:val="none" w:sz="0" w:space="0" w:color="auto"/>
            <w:left w:val="none" w:sz="0" w:space="0" w:color="auto"/>
            <w:bottom w:val="none" w:sz="0" w:space="0" w:color="auto"/>
            <w:right w:val="none" w:sz="0" w:space="0" w:color="auto"/>
          </w:divBdr>
        </w:div>
        <w:div w:id="1164080904">
          <w:marLeft w:val="0"/>
          <w:marRight w:val="0"/>
          <w:marTop w:val="0"/>
          <w:marBottom w:val="0"/>
          <w:divBdr>
            <w:top w:val="none" w:sz="0" w:space="0" w:color="auto"/>
            <w:left w:val="none" w:sz="0" w:space="0" w:color="auto"/>
            <w:bottom w:val="none" w:sz="0" w:space="0" w:color="auto"/>
            <w:right w:val="none" w:sz="0" w:space="0" w:color="auto"/>
          </w:divBdr>
        </w:div>
        <w:div w:id="474447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adschool.umd.edu/funding/student-fellowships-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 Kotzker</dc:creator>
  <cp:keywords/>
  <dc:description/>
  <cp:lastModifiedBy>Robyn B Kotzker</cp:lastModifiedBy>
  <cp:revision>3</cp:revision>
  <dcterms:created xsi:type="dcterms:W3CDTF">2022-08-15T16:09:00Z</dcterms:created>
  <dcterms:modified xsi:type="dcterms:W3CDTF">2022-08-15T16:12:00Z</dcterms:modified>
</cp:coreProperties>
</file>